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1.1. Настоящая Политика в отношении обработки персональных данных (далее – Политика) определяет средства, цели и принципы обработки персональных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(10938</w:t>
      </w:r>
      <w:bookmarkStart w:id="1" w:name="_GoBack"/>
      <w:bookmarkEnd w:id="1"/>
      <w:r>
        <w:rPr>
          <w:rFonts w:hint="default" w:ascii="Times New Roman" w:hAnsi="Times New Roman"/>
          <w:sz w:val="22"/>
          <w:szCs w:val="22"/>
        </w:rPr>
        <w:t>2, Москва, Люблино, проспект 40 лет Октября, 22, кв. 125, ИНН: 9723239460, ОГРН: 1247700620254)</w:t>
      </w:r>
      <w:r>
        <w:rPr>
          <w:rFonts w:ascii="Times New Roman" w:hAnsi="Times New Roman" w:cs="Times New Roman"/>
          <w:sz w:val="22"/>
          <w:szCs w:val="22"/>
        </w:rPr>
        <w:t xml:space="preserve"> (далее – Оператор) действует в отношении всей информации, включая персональные данные в понимании применимого законодательства, которую Оператор может получить в процессе использования любых сайтов, программ, продуктов и/или сервисов Оператор  (далее вместе – «сайт, веб-сайт»), информацию о которых вы можете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istratec.ru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(далее вместе — «сайты»), а также в ходе исполнения Оператором любых соглашений и договоров, заключенных с субъектом персональных данных в связи с использованием сайтов. </w:t>
      </w:r>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istratec.ru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istratec.ru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istratec.ru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istratec.ru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istratec.ru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xml:space="preserve">- в случае направления на бумажном носителе: </w:t>
      </w:r>
      <w:r>
        <w:rPr>
          <w:rFonts w:hint="default" w:ascii="Times New Roman" w:hAnsi="Times New Roman" w:eastAsiaTheme="minorEastAsia"/>
          <w:color w:val="000000"/>
          <w:sz w:val="22"/>
          <w:szCs w:val="22"/>
          <w:lang w:eastAsia="ru-RU"/>
        </w:rPr>
        <w:t>109382,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0B7B34BC">
      <w:pPr>
        <w:jc w:val="both"/>
        <w:rPr>
          <w:rFonts w:hint="default" w:ascii="Times New Roman" w:hAnsi="Times New Roman" w:cs="Times New Roman" w:eastAsiaTheme="minorEastAsia"/>
          <w:color w:val="000000"/>
          <w:sz w:val="22"/>
          <w:szCs w:val="22"/>
          <w:lang w:val="en-US" w:eastAsia="ru-RU"/>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 xml:space="preserve">в случае направления на электронном носителе: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cs="Times New Roman" w:eastAsiaTheme="minorEastAsia"/>
          <w:color w:val="auto"/>
          <w:u w:val="none"/>
          <w:lang w:val="en-US" w:eastAsia="ru-RU"/>
        </w:rPr>
        <w:t>istratec.ru</w:t>
      </w:r>
    </w:p>
    <w:p w14:paraId="327CB8DC">
      <w:pPr>
        <w:spacing w:after="0" w:line="240" w:lineRule="auto"/>
        <w:rPr>
          <w:rFonts w:ascii="Times New Roman" w:hAnsi="Times New Roman" w:cs="Times New Roman"/>
          <w:sz w:val="22"/>
          <w:szCs w:val="22"/>
        </w:rPr>
      </w:pPr>
    </w:p>
    <w:p w14:paraId="72E15C6F">
      <w:pPr>
        <w:rPr>
          <w:rFonts w:ascii="Times New Roman" w:hAnsi="Times New Roman" w:cs="Times New Roman"/>
          <w:sz w:val="22"/>
          <w:szCs w:val="22"/>
        </w:rPr>
      </w:pPr>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BFF5C92C"/>
    <w:rsid w:val="FD7BC2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24</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2025-11-20T15:01:00Z</dcterms:created>
  <dc:creator>Филиппова Майя</dc:creator>
  <cp:lastModifiedBy>Admin Flumtec</cp:lastModifiedBy>
  <dcterms:modified xsi:type="dcterms:W3CDTF">2026-02-21T23:01:33Z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